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7A42B3">
        <w:rPr>
          <w:sz w:val="24"/>
          <w:szCs w:val="24"/>
        </w:rPr>
        <w:t xml:space="preserve">Skipton </w:t>
      </w:r>
    </w:p>
    <w:p w:rsidR="00C1109B" w:rsidRDefault="00CD432F" w:rsidP="00CD432F">
      <w:pPr>
        <w:rPr>
          <w:sz w:val="24"/>
          <w:szCs w:val="24"/>
        </w:rPr>
      </w:pPr>
      <w:r>
        <w:rPr>
          <w:b/>
          <w:sz w:val="24"/>
          <w:szCs w:val="24"/>
        </w:rPr>
        <w:t xml:space="preserve">Site Number and Address: </w:t>
      </w:r>
      <w:r w:rsidR="007A42B3">
        <w:rPr>
          <w:b/>
          <w:sz w:val="24"/>
          <w:szCs w:val="24"/>
        </w:rPr>
        <w:t xml:space="preserve"> </w:t>
      </w:r>
      <w:r w:rsidR="00BC3829" w:rsidRPr="00BC3829">
        <w:rPr>
          <w:sz w:val="24"/>
          <w:szCs w:val="24"/>
        </w:rPr>
        <w:t>SK044;</w:t>
      </w:r>
      <w:r w:rsidR="00BC3829">
        <w:rPr>
          <w:b/>
          <w:sz w:val="24"/>
          <w:szCs w:val="24"/>
        </w:rPr>
        <w:t xml:space="preserve"> </w:t>
      </w:r>
      <w:r w:rsidR="007A42B3" w:rsidRPr="007A42B3">
        <w:rPr>
          <w:sz w:val="24"/>
          <w:szCs w:val="24"/>
        </w:rPr>
        <w:t>Former allotme</w:t>
      </w:r>
      <w:r w:rsidR="00BC3829">
        <w:rPr>
          <w:sz w:val="24"/>
          <w:szCs w:val="24"/>
        </w:rPr>
        <w:t xml:space="preserve">nts and garages, Broughton Road. </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DC6684">
      <w:pPr>
        <w:rPr>
          <w:b/>
          <w:i/>
        </w:rPr>
      </w:pPr>
      <w:r w:rsidRPr="00DC6684">
        <w:rPr>
          <w:noProof/>
          <w:lang w:eastAsia="en-GB"/>
        </w:rPr>
        <w:drawing>
          <wp:inline distT="0" distB="0" distL="0" distR="0" wp14:anchorId="210D003F" wp14:editId="0ACF3992">
            <wp:extent cx="8863330" cy="14688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468886"/>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7A42B3">
        <w:t>eferred Sites list for Skipton</w:t>
      </w:r>
      <w:r>
        <w:t>, subject to Stage 2 analysis below, and also a possible comparison of the site’s merits with oth</w:t>
      </w:r>
      <w:r w:rsidR="007A42B3">
        <w:t>er sustainable sites in Skipton</w:t>
      </w:r>
      <w:r>
        <w:t xml:space="preserve"> if a surplus of sites exists. </w:t>
      </w:r>
    </w:p>
    <w:p w:rsidR="00C1109B" w:rsidRPr="00C1109B" w:rsidRDefault="00C1109B">
      <w:pPr>
        <w:rPr>
          <w:b/>
        </w:rPr>
      </w:pPr>
    </w:p>
    <w:p w:rsidR="00DC6684" w:rsidRDefault="00DC6684">
      <w:pPr>
        <w:rPr>
          <w:b/>
          <w:sz w:val="24"/>
          <w:szCs w:val="24"/>
          <w:u w:val="single"/>
        </w:rPr>
      </w:pPr>
    </w:p>
    <w:p w:rsidR="00DC6684" w:rsidRDefault="00DC6684">
      <w:pPr>
        <w:rPr>
          <w:b/>
          <w:sz w:val="24"/>
          <w:szCs w:val="24"/>
          <w:u w:val="single"/>
        </w:rPr>
      </w:pP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7A42B3"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7A42B3"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7A42B3"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7A42B3"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7A42B3"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7A42B3"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7A42B3">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7A42B3">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F2287F" w:rsidRDefault="007A42B3" w:rsidP="00834C80">
      <w:pPr>
        <w:jc w:val="both"/>
      </w:pPr>
      <w:r>
        <w:t>Site SK044</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The site is situated in the centre of</w:t>
      </w:r>
      <w:r>
        <w:t xml:space="preserve"> Skipton</w:t>
      </w:r>
      <w:r w:rsidR="00B21C52">
        <w:t>’s built up</w:t>
      </w:r>
      <w:r w:rsidR="00834C80">
        <w:t xml:space="preserve"> area, which allows easier </w:t>
      </w:r>
      <w:r w:rsidR="00E22A10">
        <w:t>access</w:t>
      </w:r>
      <w:r w:rsidR="00834C80">
        <w:t xml:space="preserve"> to the town’s services</w:t>
      </w:r>
      <w:r w:rsidR="00E22A10">
        <w:t>,</w:t>
      </w:r>
      <w:r w:rsidR="00834C80">
        <w:t xml:space="preserve"> and hence improving connectivity and reducing the need for travel. The site has an existing, safe access </w:t>
      </w:r>
      <w:r>
        <w:t xml:space="preserve">from </w:t>
      </w:r>
      <w:proofErr w:type="spellStart"/>
      <w:r>
        <w:t>Niffany</w:t>
      </w:r>
      <w:proofErr w:type="spellEnd"/>
      <w:r>
        <w:t xml:space="preserve"> Gardens and Station Road</w:t>
      </w:r>
      <w:r w:rsidR="00834C80">
        <w:t xml:space="preserve">. </w:t>
      </w:r>
      <w:r>
        <w:t xml:space="preserve">If access is from the un-adopted </w:t>
      </w:r>
      <w:proofErr w:type="spellStart"/>
      <w:r>
        <w:t>Ings</w:t>
      </w:r>
      <w:proofErr w:type="spellEnd"/>
      <w:r>
        <w:t xml:space="preserve"> Lane, only up to 5 dwellings can be served from this access point.  </w:t>
      </w:r>
      <w:r w:rsidR="00834C80">
        <w:t xml:space="preserve">The site </w:t>
      </w:r>
      <w:r>
        <w:t xml:space="preserve">has </w:t>
      </w:r>
      <w:r w:rsidR="00E56D39">
        <w:t xml:space="preserve">formally </w:t>
      </w:r>
      <w:r>
        <w:t xml:space="preserve">been used for garaging and as allotments </w:t>
      </w:r>
      <w:r w:rsidR="00834C80">
        <w:t xml:space="preserve">therefore </w:t>
      </w:r>
      <w:r w:rsidR="00E56D39">
        <w:t>part of the site is</w:t>
      </w:r>
      <w:r w:rsidR="00834C80">
        <w:t xml:space="preserve"> brownfield site which is suitable for development. As the site is in the central area of the existing built up settlement, it also performs favourably regarding </w:t>
      </w:r>
      <w:r w:rsidR="00E22A10">
        <w:t xml:space="preserve">a likely low level of potential </w:t>
      </w:r>
      <w:r w:rsidR="00834C80">
        <w:t xml:space="preserve">impact on the nearby National Park boundary. </w:t>
      </w:r>
      <w:r w:rsidR="00E22A10">
        <w:t xml:space="preserve">The site is also not in the north or north-east of the settlement, closest to the National Park’s boundary. </w:t>
      </w:r>
      <w:r w:rsidR="00E56D39">
        <w:t xml:space="preserve"> T</w:t>
      </w:r>
      <w:r w:rsidR="00F2287F">
        <w:t xml:space="preserve">he whole of the site area submitted to the SHLAA database can be utilised. </w:t>
      </w:r>
    </w:p>
    <w:p w:rsidR="00DC6684" w:rsidRDefault="00A15BEA" w:rsidP="00834C80">
      <w:pPr>
        <w:jc w:val="both"/>
      </w:pPr>
      <w:r>
        <w:t xml:space="preserve">An assessment of flood risk on this site has been informed by the Council’s Strategic Flood Risk Assessment and maps (Fl002).  </w:t>
      </w:r>
      <w:r w:rsidR="00DC6684">
        <w:t>In terms of surface water flood risk</w:t>
      </w:r>
      <w:r>
        <w:t xml:space="preserve"> </w:t>
      </w:r>
      <w:r w:rsidR="00DC6684">
        <w:t xml:space="preserve">the eastern part of the site lies adjacent to </w:t>
      </w:r>
      <w:r w:rsidR="00005B16">
        <w:t>an area</w:t>
      </w:r>
      <w:r w:rsidR="00DC6684">
        <w:t xml:space="preserve"> at medium risk of surface water flooding.  Just under half </w:t>
      </w:r>
      <w:r w:rsidR="00005B16">
        <w:t xml:space="preserve">the site is within Flood Zone 2, which when considered with other chosen residential sites, is unusual in that the vast majority of developable area of these sites has been located in Flood Zone 1. In this context, following the application of the Sequential Test, it was not possible for the development to be located in zones with a lower probability of flooding. The exception test is considered appropriate to be applied. This is a town centre, brownfield site with very good accessibility to key services and public transport and the development of this site would maximise the opportunities for future occupiers to walk or cycle to most key services. It is therefore considered that the wider sustainability benefits to the community in this case outweigh the flood risk issue. Hence the site passes the exception test (bullet point number 1, paragraph 102, page 24 of NPPF, 2012). </w:t>
      </w:r>
    </w:p>
    <w:p w:rsidR="00834C80" w:rsidRDefault="00F57361">
      <w:pPr>
        <w:rPr>
          <w:b/>
        </w:rPr>
      </w:pPr>
      <w:r>
        <w:rPr>
          <w:b/>
          <w:i/>
        </w:rPr>
        <w:t>Approximate Site</w:t>
      </w:r>
      <w:r w:rsidR="00C1109B" w:rsidRPr="007C4CD1">
        <w:rPr>
          <w:b/>
          <w:i/>
        </w:rPr>
        <w:t xml:space="preserve"> Area:</w:t>
      </w:r>
      <w:r w:rsidR="00C1109B">
        <w:rPr>
          <w:b/>
        </w:rPr>
        <w:t xml:space="preserve"> </w:t>
      </w:r>
      <w:r>
        <w:t>0.6</w:t>
      </w:r>
      <w:r w:rsidR="00834C80" w:rsidRPr="00834C80">
        <w:t xml:space="preserve"> hectar</w:t>
      </w:r>
      <w:r w:rsidR="00BC3829">
        <w:t>es</w:t>
      </w:r>
    </w:p>
    <w:p w:rsidR="00C1109B" w:rsidRDefault="00834C80">
      <w:pPr>
        <w:rPr>
          <w:b/>
        </w:rPr>
      </w:pPr>
      <w:r w:rsidRPr="007C4CD1">
        <w:rPr>
          <w:b/>
          <w:i/>
        </w:rPr>
        <w:t xml:space="preserve">Number of </w:t>
      </w:r>
      <w:r w:rsidR="00F2287F" w:rsidRPr="007C4CD1">
        <w:rPr>
          <w:b/>
          <w:i/>
        </w:rPr>
        <w:t>Dwellings G</w:t>
      </w:r>
      <w:r w:rsidRPr="007C4CD1">
        <w:rPr>
          <w:b/>
          <w:i/>
        </w:rPr>
        <w:t>enerated:</w:t>
      </w:r>
      <w:r>
        <w:rPr>
          <w:b/>
        </w:rPr>
        <w:t xml:space="preserve"> </w:t>
      </w:r>
      <w:r w:rsidR="00E56D39">
        <w:t>19</w:t>
      </w:r>
      <w:r w:rsidR="00F2287F">
        <w:t xml:space="preserve"> </w:t>
      </w:r>
    </w:p>
    <w:p w:rsidR="00F2287F" w:rsidRDefault="00F2287F">
      <w:pPr>
        <w:rPr>
          <w:b/>
          <w:i/>
        </w:rPr>
      </w:pPr>
      <w:r w:rsidRPr="007C4CD1">
        <w:rPr>
          <w:b/>
          <w:i/>
        </w:rPr>
        <w:lastRenderedPageBreak/>
        <w:t xml:space="preserve">Development Principles: </w:t>
      </w:r>
    </w:p>
    <w:p w:rsidR="00BC3829" w:rsidRPr="00BC3829" w:rsidRDefault="00BC3829" w:rsidP="00BC3829">
      <w:pPr>
        <w:pStyle w:val="ListParagraph"/>
        <w:widowControl w:val="0"/>
        <w:numPr>
          <w:ilvl w:val="0"/>
          <w:numId w:val="9"/>
        </w:numPr>
        <w:tabs>
          <w:tab w:val="left" w:pos="538"/>
        </w:tabs>
        <w:spacing w:before="64" w:line="228" w:lineRule="exact"/>
        <w:ind w:right="264"/>
        <w:rPr>
          <w:rFonts w:eastAsia="Arial" w:cstheme="minorHAnsi"/>
        </w:rPr>
      </w:pPr>
      <w:r w:rsidRPr="00BC3829">
        <w:rPr>
          <w:rFonts w:eastAsia="Arial" w:cstheme="minorHAnsi"/>
        </w:rPr>
        <w:t>A fluvial and surface water flood risk hazard has been identified within the southern and eastern part of the site. Development proposals must therefore be supported by a Flood Risk Assessment and drainage strategy which has informed the design, layout and landscaping of the site.  Proposals will incorporate Sustainable Drainage Systems (</w:t>
      </w:r>
      <w:proofErr w:type="spellStart"/>
      <w:r w:rsidRPr="00BC3829">
        <w:rPr>
          <w:rFonts w:eastAsia="Arial" w:cstheme="minorHAnsi"/>
        </w:rPr>
        <w:t>Su</w:t>
      </w:r>
      <w:r>
        <w:rPr>
          <w:rFonts w:eastAsia="Arial" w:cstheme="minorHAnsi"/>
        </w:rPr>
        <w:t>DS</w:t>
      </w:r>
      <w:proofErr w:type="spellEnd"/>
      <w:r>
        <w:rPr>
          <w:rFonts w:eastAsia="Arial" w:cstheme="minorHAnsi"/>
        </w:rPr>
        <w:t>), where possible;</w:t>
      </w:r>
    </w:p>
    <w:p w:rsidR="00BC3829" w:rsidRPr="00BC3829" w:rsidRDefault="00BC3829" w:rsidP="00BC3829">
      <w:pPr>
        <w:pStyle w:val="ListParagraph"/>
        <w:tabs>
          <w:tab w:val="left" w:pos="538"/>
        </w:tabs>
        <w:spacing w:before="64" w:line="228" w:lineRule="exact"/>
        <w:ind w:left="436" w:right="264"/>
        <w:rPr>
          <w:rFonts w:eastAsia="Arial" w:cstheme="minorHAnsi"/>
        </w:rPr>
      </w:pPr>
    </w:p>
    <w:p w:rsidR="00BC3829" w:rsidRDefault="00BC3829" w:rsidP="00BC3829">
      <w:pPr>
        <w:pStyle w:val="ListParagraph"/>
        <w:widowControl w:val="0"/>
        <w:numPr>
          <w:ilvl w:val="0"/>
          <w:numId w:val="9"/>
        </w:numPr>
        <w:tabs>
          <w:tab w:val="left" w:pos="538"/>
        </w:tabs>
        <w:spacing w:before="64" w:line="228" w:lineRule="exact"/>
        <w:ind w:right="264"/>
        <w:rPr>
          <w:rFonts w:eastAsia="Arial" w:cstheme="minorHAnsi"/>
        </w:rPr>
      </w:pPr>
      <w:r w:rsidRPr="00BC3829">
        <w:rPr>
          <w:rFonts w:eastAsia="Arial" w:cstheme="minorHAnsi"/>
        </w:rPr>
        <w:t>Air quality, noise pollution and/or light pollution measures to be included in the design and l</w:t>
      </w:r>
      <w:r>
        <w:rPr>
          <w:rFonts w:eastAsia="Arial" w:cstheme="minorHAnsi"/>
        </w:rPr>
        <w:t>ayout of the scheme on the site;</w:t>
      </w:r>
    </w:p>
    <w:p w:rsidR="00BC3829" w:rsidRPr="00BC3829" w:rsidRDefault="00BC3829" w:rsidP="00BC3829">
      <w:pPr>
        <w:pStyle w:val="ListParagraph"/>
        <w:rPr>
          <w:rFonts w:eastAsia="Arial" w:cstheme="minorHAnsi"/>
        </w:rPr>
      </w:pPr>
    </w:p>
    <w:p w:rsidR="00BC3829" w:rsidRPr="00BC3829" w:rsidRDefault="00BC3829" w:rsidP="00BC3829">
      <w:pPr>
        <w:pStyle w:val="ListParagraph"/>
        <w:widowControl w:val="0"/>
        <w:tabs>
          <w:tab w:val="left" w:pos="538"/>
        </w:tabs>
        <w:spacing w:before="64" w:line="228" w:lineRule="exact"/>
        <w:ind w:left="436" w:right="264"/>
        <w:rPr>
          <w:rFonts w:eastAsia="Arial" w:cstheme="minorHAnsi"/>
        </w:rPr>
      </w:pPr>
      <w:bookmarkStart w:id="0" w:name="_GoBack"/>
      <w:bookmarkEnd w:id="0"/>
    </w:p>
    <w:p w:rsidR="00BC3829" w:rsidRPr="00BC3829" w:rsidRDefault="00BC3829" w:rsidP="00BC3829">
      <w:pPr>
        <w:pStyle w:val="ListParagraph"/>
        <w:widowControl w:val="0"/>
        <w:numPr>
          <w:ilvl w:val="0"/>
          <w:numId w:val="9"/>
        </w:numPr>
        <w:tabs>
          <w:tab w:val="left" w:pos="538"/>
        </w:tabs>
        <w:spacing w:before="64" w:line="228" w:lineRule="exact"/>
        <w:ind w:right="264"/>
        <w:rPr>
          <w:rFonts w:eastAsia="Arial" w:cstheme="minorHAnsi"/>
        </w:rPr>
      </w:pPr>
      <w:r w:rsidRPr="00BC3829">
        <w:rPr>
          <w:rFonts w:eastAsia="Arial" w:cstheme="minorHAnsi"/>
        </w:rPr>
        <w:t>The site is a town centre site with very good accessibility to key services and public transport. Proposals for development will therefore maximise the opportunities for future occupiers to walk or cycle to most key services rather than using a private vehicle</w:t>
      </w:r>
      <w:r>
        <w:rPr>
          <w:rFonts w:eastAsia="Arial" w:cstheme="minorHAnsi"/>
        </w:rPr>
        <w:t>;</w:t>
      </w:r>
    </w:p>
    <w:p w:rsidR="00BC3829" w:rsidRPr="00BC3829" w:rsidRDefault="00BC3829" w:rsidP="00BC3829">
      <w:pPr>
        <w:pStyle w:val="ListParagraph"/>
        <w:rPr>
          <w:rFonts w:eastAsia="Arial" w:cstheme="minorHAnsi"/>
        </w:rPr>
      </w:pPr>
    </w:p>
    <w:p w:rsidR="00BC3829" w:rsidRPr="00BC3829" w:rsidRDefault="00BC3829" w:rsidP="00BC3829">
      <w:pPr>
        <w:pStyle w:val="ListParagraph"/>
        <w:widowControl w:val="0"/>
        <w:numPr>
          <w:ilvl w:val="0"/>
          <w:numId w:val="9"/>
        </w:numPr>
        <w:tabs>
          <w:tab w:val="left" w:pos="538"/>
        </w:tabs>
        <w:spacing w:before="64" w:line="228" w:lineRule="exact"/>
        <w:ind w:right="264"/>
        <w:rPr>
          <w:rFonts w:eastAsia="Arial" w:cstheme="minorHAnsi"/>
        </w:rPr>
      </w:pPr>
      <w:r w:rsidRPr="00BC3829">
        <w:rPr>
          <w:rFonts w:eastAsia="Arial" w:cstheme="minorHAnsi"/>
        </w:rPr>
        <w:t>Access to the site is to be gained from</w:t>
      </w:r>
      <w:r>
        <w:rPr>
          <w:rFonts w:eastAsia="Arial" w:cstheme="minorHAnsi"/>
        </w:rPr>
        <w:t xml:space="preserve"> </w:t>
      </w:r>
      <w:proofErr w:type="spellStart"/>
      <w:r>
        <w:rPr>
          <w:rFonts w:eastAsia="Arial" w:cstheme="minorHAnsi"/>
        </w:rPr>
        <w:t>Niffany</w:t>
      </w:r>
      <w:proofErr w:type="spellEnd"/>
      <w:r>
        <w:rPr>
          <w:rFonts w:eastAsia="Arial" w:cstheme="minorHAnsi"/>
        </w:rPr>
        <w:t xml:space="preserve"> Gardens &amp; Station Road;</w:t>
      </w:r>
    </w:p>
    <w:p w:rsidR="00BC3829" w:rsidRPr="00BC3829" w:rsidRDefault="00BC3829" w:rsidP="00BC3829">
      <w:pPr>
        <w:pStyle w:val="ListParagraph"/>
        <w:tabs>
          <w:tab w:val="left" w:pos="538"/>
        </w:tabs>
        <w:spacing w:before="64" w:line="228" w:lineRule="exact"/>
        <w:ind w:left="436" w:right="264"/>
        <w:rPr>
          <w:rFonts w:eastAsia="Arial" w:cstheme="minorHAnsi"/>
        </w:rPr>
      </w:pPr>
    </w:p>
    <w:p w:rsidR="00BC3829" w:rsidRPr="00BC3829" w:rsidRDefault="00BC3829" w:rsidP="00BC3829">
      <w:pPr>
        <w:pStyle w:val="ListParagraph"/>
        <w:widowControl w:val="0"/>
        <w:numPr>
          <w:ilvl w:val="0"/>
          <w:numId w:val="9"/>
        </w:numPr>
        <w:tabs>
          <w:tab w:val="left" w:pos="538"/>
        </w:tabs>
        <w:spacing w:before="64" w:line="228" w:lineRule="exact"/>
        <w:ind w:right="264"/>
        <w:rPr>
          <w:rFonts w:eastAsia="Arial" w:cstheme="minorHAnsi"/>
        </w:rPr>
      </w:pPr>
      <w:r w:rsidRPr="00BC3829">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214743" w:rsidRPr="00214743" w:rsidRDefault="00214743" w:rsidP="00BC3829">
      <w:pPr>
        <w:ind w:left="720" w:hanging="720"/>
      </w:pPr>
    </w:p>
    <w:sectPr w:rsidR="00214743" w:rsidRPr="00214743"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2B3" w:rsidRDefault="007A42B3" w:rsidP="00FC3903">
      <w:pPr>
        <w:spacing w:after="0" w:line="240" w:lineRule="auto"/>
      </w:pPr>
      <w:r>
        <w:separator/>
      </w:r>
    </w:p>
  </w:endnote>
  <w:endnote w:type="continuationSeparator" w:id="0">
    <w:p w:rsidR="007A42B3" w:rsidRDefault="007A42B3"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7A42B3" w:rsidRDefault="007A42B3">
        <w:pPr>
          <w:pStyle w:val="Footer"/>
          <w:jc w:val="center"/>
        </w:pPr>
        <w:r>
          <w:fldChar w:fldCharType="begin"/>
        </w:r>
        <w:r>
          <w:instrText xml:space="preserve"> PAGE   \* MERGEFORMAT </w:instrText>
        </w:r>
        <w:r>
          <w:fldChar w:fldCharType="separate"/>
        </w:r>
        <w:r w:rsidR="00BC3829">
          <w:rPr>
            <w:noProof/>
          </w:rPr>
          <w:t>3</w:t>
        </w:r>
        <w:r>
          <w:rPr>
            <w:noProof/>
          </w:rPr>
          <w:fldChar w:fldCharType="end"/>
        </w:r>
      </w:p>
    </w:sdtContent>
  </w:sdt>
  <w:p w:rsidR="007A42B3" w:rsidRDefault="007A42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2B3" w:rsidRDefault="007A42B3" w:rsidP="00FC3903">
      <w:pPr>
        <w:spacing w:after="0" w:line="240" w:lineRule="auto"/>
      </w:pPr>
      <w:r>
        <w:separator/>
      </w:r>
    </w:p>
  </w:footnote>
  <w:footnote w:type="continuationSeparator" w:id="0">
    <w:p w:rsidR="007A42B3" w:rsidRDefault="007A42B3"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A455C07"/>
    <w:multiLevelType w:val="hybridMultilevel"/>
    <w:tmpl w:val="71D80FF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0EEA"/>
    <w:rsid w:val="00005B16"/>
    <w:rsid w:val="000D020A"/>
    <w:rsid w:val="001B64D4"/>
    <w:rsid w:val="001D3116"/>
    <w:rsid w:val="00214743"/>
    <w:rsid w:val="00294011"/>
    <w:rsid w:val="002C0460"/>
    <w:rsid w:val="00486081"/>
    <w:rsid w:val="0053462A"/>
    <w:rsid w:val="005624AF"/>
    <w:rsid w:val="005B1EB9"/>
    <w:rsid w:val="00631BA7"/>
    <w:rsid w:val="00664307"/>
    <w:rsid w:val="00697754"/>
    <w:rsid w:val="006A0E5C"/>
    <w:rsid w:val="00776515"/>
    <w:rsid w:val="007A42B3"/>
    <w:rsid w:val="007C4CD1"/>
    <w:rsid w:val="00834C80"/>
    <w:rsid w:val="00947C9F"/>
    <w:rsid w:val="009B30EB"/>
    <w:rsid w:val="00A15BEA"/>
    <w:rsid w:val="00A6168D"/>
    <w:rsid w:val="00B11693"/>
    <w:rsid w:val="00B21C52"/>
    <w:rsid w:val="00BC3829"/>
    <w:rsid w:val="00C1109B"/>
    <w:rsid w:val="00CD432F"/>
    <w:rsid w:val="00D005E0"/>
    <w:rsid w:val="00DC6684"/>
    <w:rsid w:val="00E22A10"/>
    <w:rsid w:val="00E56D39"/>
    <w:rsid w:val="00E67360"/>
    <w:rsid w:val="00F2287F"/>
    <w:rsid w:val="00F57361"/>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1874C-C474-449C-A2C3-9BBBAF6A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10</cp:revision>
  <dcterms:created xsi:type="dcterms:W3CDTF">2017-10-31T13:36:00Z</dcterms:created>
  <dcterms:modified xsi:type="dcterms:W3CDTF">2019-11-07T10:54:00Z</dcterms:modified>
</cp:coreProperties>
</file>